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43DB" w14:textId="77777777" w:rsidR="004378D6" w:rsidRDefault="004378D6" w:rsidP="004E703A">
      <w:pPr>
        <w:pStyle w:val="1"/>
        <w:spacing w:before="0" w:after="0" w:line="240" w:lineRule="auto"/>
        <w:jc w:val="center"/>
        <w:rPr>
          <w:sz w:val="32"/>
          <w:szCs w:val="32"/>
        </w:rPr>
      </w:pPr>
    </w:p>
    <w:p w14:paraId="7BA6D00B" w14:textId="77777777" w:rsidR="00192DA4" w:rsidRPr="00A40D7F" w:rsidRDefault="00192DA4" w:rsidP="004E703A">
      <w:pPr>
        <w:pStyle w:val="1"/>
        <w:spacing w:before="0" w:after="0" w:line="240" w:lineRule="auto"/>
        <w:jc w:val="center"/>
        <w:rPr>
          <w:sz w:val="32"/>
          <w:szCs w:val="32"/>
        </w:rPr>
      </w:pPr>
      <w:r w:rsidRPr="00A40D7F">
        <w:rPr>
          <w:sz w:val="32"/>
          <w:szCs w:val="32"/>
        </w:rPr>
        <w:t xml:space="preserve">Κανονισμός Λειτουργίας </w:t>
      </w:r>
      <w:r w:rsidR="00921E3B" w:rsidRPr="00A40D7F">
        <w:rPr>
          <w:sz w:val="32"/>
          <w:szCs w:val="32"/>
        </w:rPr>
        <w:t xml:space="preserve">Εξωτερικής </w:t>
      </w:r>
      <w:r w:rsidRPr="00A40D7F">
        <w:rPr>
          <w:sz w:val="32"/>
          <w:szCs w:val="32"/>
        </w:rPr>
        <w:t>Συμβουλευτικής Επιτροπής</w:t>
      </w:r>
      <w:r w:rsidR="00921E3B" w:rsidRPr="00A40D7F">
        <w:rPr>
          <w:sz w:val="32"/>
          <w:szCs w:val="32"/>
        </w:rPr>
        <w:t xml:space="preserve"> Τμήματος</w:t>
      </w:r>
    </w:p>
    <w:p w14:paraId="49882BA2" w14:textId="77777777" w:rsidR="004E703A" w:rsidRPr="004378D6" w:rsidRDefault="004E703A" w:rsidP="00AD71D2">
      <w:pPr>
        <w:pStyle w:val="2"/>
        <w:spacing w:before="0" w:line="240" w:lineRule="auto"/>
      </w:pPr>
    </w:p>
    <w:p w14:paraId="07FEC696" w14:textId="77777777" w:rsidR="004378D6" w:rsidRDefault="004378D6" w:rsidP="00AD71D2">
      <w:pPr>
        <w:pStyle w:val="2"/>
        <w:spacing w:before="0" w:line="240" w:lineRule="auto"/>
      </w:pPr>
    </w:p>
    <w:p w14:paraId="54152F13" w14:textId="77777777" w:rsidR="00192DA4" w:rsidRDefault="00192DA4" w:rsidP="00AD71D2">
      <w:pPr>
        <w:pStyle w:val="2"/>
        <w:spacing w:before="0" w:line="240" w:lineRule="auto"/>
      </w:pPr>
      <w:r>
        <w:t xml:space="preserve">Σκοπός </w:t>
      </w:r>
      <w:r w:rsidR="0060291E">
        <w:t xml:space="preserve">της </w:t>
      </w:r>
      <w:r>
        <w:t>Επιτροπής</w:t>
      </w:r>
    </w:p>
    <w:p w14:paraId="4BBBC9C9" w14:textId="77777777" w:rsidR="004378D6" w:rsidRPr="004378D6" w:rsidRDefault="004378D6" w:rsidP="004378D6"/>
    <w:p w14:paraId="7E3914B5" w14:textId="77777777" w:rsidR="00921E3B" w:rsidRPr="00AD71D2" w:rsidRDefault="00921E3B" w:rsidP="00E05284">
      <w:pPr>
        <w:pStyle w:val="a6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>να συμβάλει στη διαμόρφωση της στρατηγικής του Τμήματος  και στις σχέσεις του με την αγορά εργασίας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>,</w:t>
      </w:r>
    </w:p>
    <w:p w14:paraId="6EDC6B26" w14:textId="77777777" w:rsidR="00192DA4" w:rsidRPr="00AD71D2" w:rsidRDefault="00192DA4" w:rsidP="00E05284">
      <w:pPr>
        <w:pStyle w:val="a6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να συμβουλεύει και να παρέχει καθοδήγηση στο Τμήμα για την εκπλήρωση της αποστολής του, </w:t>
      </w:r>
    </w:p>
    <w:p w14:paraId="19077357" w14:textId="77777777" w:rsidR="00192DA4" w:rsidRPr="00AD71D2" w:rsidRDefault="00192DA4" w:rsidP="00E05284">
      <w:pPr>
        <w:pStyle w:val="a6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να συντονίζει, να ενημερώνει και να συμβάλλει 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 xml:space="preserve">στην </w:t>
      </w:r>
      <w:r w:rsidRPr="00AD71D2">
        <w:rPr>
          <w:rFonts w:asciiTheme="majorHAnsi" w:eastAsiaTheme="minorHAnsi" w:hAnsiTheme="majorHAnsi" w:cstheme="majorHAnsi"/>
          <w:lang w:val="el-GR" w:eastAsia="en-US"/>
        </w:rPr>
        <w:t>ανάπτυξη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 xml:space="preserve"> του Τμήματος μέσω της </w:t>
      </w:r>
      <w:r w:rsidRPr="00AD71D2">
        <w:rPr>
          <w:rFonts w:asciiTheme="majorHAnsi" w:eastAsiaTheme="minorHAnsi" w:hAnsiTheme="majorHAnsi" w:cstheme="majorHAnsi"/>
          <w:lang w:val="el-GR" w:eastAsia="en-US"/>
        </w:rPr>
        <w:t>καινοτομία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>ς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 και 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 xml:space="preserve">της </w:t>
      </w:r>
      <w:r w:rsidRPr="00AD71D2">
        <w:rPr>
          <w:rFonts w:asciiTheme="majorHAnsi" w:eastAsiaTheme="minorHAnsi" w:hAnsiTheme="majorHAnsi" w:cstheme="majorHAnsi"/>
          <w:lang w:val="el-GR" w:eastAsia="en-US"/>
        </w:rPr>
        <w:t>επιχειρηματικότητα</w:t>
      </w:r>
      <w:r w:rsidR="00A40D7F" w:rsidRPr="00AD71D2">
        <w:rPr>
          <w:rFonts w:asciiTheme="majorHAnsi" w:eastAsiaTheme="minorHAnsi" w:hAnsiTheme="majorHAnsi" w:cstheme="majorHAnsi"/>
          <w:lang w:val="el-GR" w:eastAsia="en-US"/>
        </w:rPr>
        <w:t>ς</w:t>
      </w:r>
      <w:r w:rsidRPr="00AD71D2">
        <w:rPr>
          <w:rFonts w:asciiTheme="majorHAnsi" w:eastAsiaTheme="minorHAnsi" w:hAnsiTheme="majorHAnsi" w:cstheme="majorHAnsi"/>
          <w:lang w:val="el-GR" w:eastAsia="en-US"/>
        </w:rPr>
        <w:t>,</w:t>
      </w:r>
    </w:p>
    <w:p w14:paraId="4DE07EB0" w14:textId="77777777" w:rsidR="00192DA4" w:rsidRPr="00AD71D2" w:rsidRDefault="00192DA4" w:rsidP="00E05284">
      <w:pPr>
        <w:pStyle w:val="a6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>να διασυνδέει την κοινωνία και την οικονομία με το Τμήμα.</w:t>
      </w:r>
    </w:p>
    <w:p w14:paraId="3868F49D" w14:textId="77777777" w:rsidR="00A40D7F" w:rsidRPr="004378D6" w:rsidRDefault="00A40D7F" w:rsidP="004E703A">
      <w:pPr>
        <w:pStyle w:val="2"/>
        <w:spacing w:before="0" w:line="240" w:lineRule="auto"/>
      </w:pPr>
    </w:p>
    <w:p w14:paraId="2D7CFA3C" w14:textId="77777777" w:rsidR="004378D6" w:rsidRDefault="004378D6" w:rsidP="00A40D7F">
      <w:pPr>
        <w:pStyle w:val="2"/>
        <w:spacing w:before="0" w:line="240" w:lineRule="auto"/>
      </w:pPr>
    </w:p>
    <w:p w14:paraId="2E98A96A" w14:textId="77777777" w:rsidR="00192DA4" w:rsidRDefault="00192DA4" w:rsidP="00A40D7F">
      <w:pPr>
        <w:pStyle w:val="2"/>
        <w:spacing w:before="0" w:line="240" w:lineRule="auto"/>
      </w:pPr>
      <w:r>
        <w:t xml:space="preserve">Στόχοι της </w:t>
      </w:r>
      <w:r w:rsidR="0060291E">
        <w:t>Επιτροπής</w:t>
      </w:r>
    </w:p>
    <w:p w14:paraId="31A80447" w14:textId="77777777" w:rsidR="004378D6" w:rsidRPr="004378D6" w:rsidRDefault="004378D6" w:rsidP="004378D6"/>
    <w:p w14:paraId="15B8D72F" w14:textId="77777777" w:rsidR="001F7DED" w:rsidRPr="00E05284" w:rsidRDefault="001F7DED" w:rsidP="00E05284">
      <w:pPr>
        <w:pStyle w:val="a6"/>
        <w:numPr>
          <w:ilvl w:val="0"/>
          <w:numId w:val="4"/>
        </w:numPr>
        <w:jc w:val="both"/>
        <w:rPr>
          <w:rFonts w:asciiTheme="majorHAnsi" w:hAnsiTheme="majorHAnsi" w:cstheme="majorHAnsi"/>
          <w:lang w:val="el-GR"/>
        </w:rPr>
      </w:pPr>
      <w:r w:rsidRPr="00E05284">
        <w:rPr>
          <w:rFonts w:asciiTheme="majorHAnsi" w:hAnsiTheme="majorHAnsi" w:cstheme="majorHAnsi"/>
          <w:lang w:val="el-GR"/>
        </w:rPr>
        <w:t>Να συμβάλει στην χάραξη του Στρατηγικού Σχεδίου του Τμήματος για την επόμενη τετραετία</w:t>
      </w:r>
      <w:r w:rsidR="00921E3B" w:rsidRPr="00E05284">
        <w:rPr>
          <w:rFonts w:asciiTheme="majorHAnsi" w:hAnsiTheme="majorHAnsi" w:cstheme="majorHAnsi"/>
          <w:lang w:val="el-GR"/>
        </w:rPr>
        <w:t>,</w:t>
      </w:r>
    </w:p>
    <w:p w14:paraId="6F23F32C" w14:textId="77777777" w:rsidR="00192DA4" w:rsidRPr="00AD71D2" w:rsidRDefault="00275C8A" w:rsidP="00E05284">
      <w:pPr>
        <w:pStyle w:val="a6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>Να συμβάλει με τις προτάσεις της στην</w:t>
      </w:r>
      <w:r w:rsidR="00192DA4" w:rsidRPr="00AD71D2">
        <w:rPr>
          <w:rFonts w:asciiTheme="majorHAnsi" w:eastAsiaTheme="minorHAnsi" w:hAnsiTheme="majorHAnsi" w:cstheme="majorHAnsi"/>
          <w:lang w:val="el-GR" w:eastAsia="en-US"/>
        </w:rPr>
        <w:t xml:space="preserve"> καθοδήγηση του 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Τμήματος </w:t>
      </w:r>
      <w:r w:rsidR="001F7DED" w:rsidRPr="00AD71D2">
        <w:rPr>
          <w:rFonts w:asciiTheme="majorHAnsi" w:eastAsiaTheme="minorHAnsi" w:hAnsiTheme="majorHAnsi" w:cstheme="majorHAnsi"/>
          <w:lang w:val="el-GR" w:eastAsia="en-US"/>
        </w:rPr>
        <w:t xml:space="preserve">για την αναθεώρηση του 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 προγράμματος Σπουδών του,</w:t>
      </w:r>
    </w:p>
    <w:p w14:paraId="5134DBAA" w14:textId="77777777" w:rsidR="00192DA4" w:rsidRPr="00AD71D2" w:rsidRDefault="00192DA4" w:rsidP="00E05284">
      <w:pPr>
        <w:pStyle w:val="a6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Να συνδράμει στον εντοπισμό επιχειρηματικών, κοινοτικών και οικονομικών 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 xml:space="preserve">ευκαιριών 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σε 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>τ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οπικό, 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>π</w:t>
      </w:r>
      <w:r w:rsidRPr="00AD71D2">
        <w:rPr>
          <w:rFonts w:asciiTheme="majorHAnsi" w:eastAsiaTheme="minorHAnsi" w:hAnsiTheme="majorHAnsi" w:cstheme="majorHAnsi"/>
          <w:lang w:val="el-GR" w:eastAsia="en-US"/>
        </w:rPr>
        <w:t>ε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>ριφερειακό, εθνικό και διεθνές ε</w:t>
      </w:r>
      <w:r w:rsidRPr="00AD71D2">
        <w:rPr>
          <w:rFonts w:asciiTheme="majorHAnsi" w:eastAsiaTheme="minorHAnsi" w:hAnsiTheme="majorHAnsi" w:cstheme="majorHAnsi"/>
          <w:lang w:val="el-GR" w:eastAsia="en-US"/>
        </w:rPr>
        <w:t>πίπεδο.</w:t>
      </w:r>
    </w:p>
    <w:p w14:paraId="73DBEC2F" w14:textId="77777777" w:rsidR="00192DA4" w:rsidRPr="00AD71D2" w:rsidRDefault="00192DA4" w:rsidP="00E05284">
      <w:pPr>
        <w:pStyle w:val="a6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Να παρέχει συμβουλές στα Τμήματα 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 xml:space="preserve">για τον 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 εντοπισμό ερευνητικών έργων και άλλων δράσεων.</w:t>
      </w:r>
    </w:p>
    <w:p w14:paraId="5700C8B3" w14:textId="77777777" w:rsidR="00192DA4" w:rsidRPr="00AD71D2" w:rsidRDefault="00192DA4" w:rsidP="00E05284">
      <w:pPr>
        <w:pStyle w:val="a6"/>
        <w:numPr>
          <w:ilvl w:val="0"/>
          <w:numId w:val="4"/>
        </w:numPr>
        <w:jc w:val="both"/>
        <w:rPr>
          <w:rFonts w:asciiTheme="majorHAnsi" w:eastAsiaTheme="minorHAnsi" w:hAnsiTheme="majorHAnsi" w:cstheme="majorHAnsi"/>
          <w:lang w:val="el-GR" w:eastAsia="en-US"/>
        </w:rPr>
      </w:pPr>
      <w:r w:rsidRPr="00AD71D2">
        <w:rPr>
          <w:rFonts w:asciiTheme="majorHAnsi" w:eastAsiaTheme="minorHAnsi" w:hAnsiTheme="majorHAnsi" w:cstheme="majorHAnsi"/>
          <w:lang w:val="el-GR" w:eastAsia="en-US"/>
        </w:rPr>
        <w:t>Να συμβάλει στην προώθηση του έργου του Τμήματος  ως φορέα  ανάπτυξης σε τοπικό, εθνικό</w:t>
      </w:r>
      <w:r w:rsidR="00275C8A" w:rsidRPr="00AD71D2">
        <w:rPr>
          <w:rFonts w:asciiTheme="majorHAnsi" w:eastAsiaTheme="minorHAnsi" w:hAnsiTheme="majorHAnsi" w:cstheme="majorHAnsi"/>
          <w:lang w:val="el-GR" w:eastAsia="en-US"/>
        </w:rPr>
        <w:t xml:space="preserve"> και διεθνές ε</w:t>
      </w:r>
      <w:r w:rsidRPr="00AD71D2">
        <w:rPr>
          <w:rFonts w:asciiTheme="majorHAnsi" w:eastAsiaTheme="minorHAnsi" w:hAnsiTheme="majorHAnsi" w:cstheme="majorHAnsi"/>
          <w:lang w:val="el-GR" w:eastAsia="en-US"/>
        </w:rPr>
        <w:t xml:space="preserve">πίπεδο. </w:t>
      </w:r>
    </w:p>
    <w:p w14:paraId="54205E28" w14:textId="77777777" w:rsidR="00A40D7F" w:rsidRPr="004378D6" w:rsidRDefault="00A40D7F" w:rsidP="00A40D7F">
      <w:pPr>
        <w:pStyle w:val="2"/>
        <w:spacing w:before="0" w:line="240" w:lineRule="auto"/>
      </w:pPr>
    </w:p>
    <w:p w14:paraId="78C90A48" w14:textId="77777777" w:rsidR="00192DA4" w:rsidRDefault="00192DA4" w:rsidP="00A40D7F">
      <w:pPr>
        <w:pStyle w:val="2"/>
        <w:spacing w:before="0" w:line="240" w:lineRule="auto"/>
      </w:pPr>
      <w:r w:rsidRPr="000E29A1">
        <w:t>Σ</w:t>
      </w:r>
      <w:r>
        <w:t xml:space="preserve">ύνθεση  - </w:t>
      </w:r>
      <w:proofErr w:type="spellStart"/>
      <w:r>
        <w:t>Επιλεξιμότητα</w:t>
      </w:r>
      <w:proofErr w:type="spellEnd"/>
    </w:p>
    <w:p w14:paraId="539C5F9F" w14:textId="77777777" w:rsidR="008B0E60" w:rsidRPr="008B0E60" w:rsidRDefault="008B0E60" w:rsidP="008B0E60"/>
    <w:p w14:paraId="310D2D28" w14:textId="77777777" w:rsidR="00921E3B" w:rsidRPr="00AD71D2" w:rsidRDefault="00192DA4" w:rsidP="004E703A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 w:rsidRPr="00B50F47">
        <w:rPr>
          <w:rFonts w:asciiTheme="majorHAnsi" w:hAnsiTheme="majorHAnsi" w:cstheme="majorHAnsi"/>
          <w:b/>
          <w:bCs/>
        </w:rPr>
        <w:t>Σύνθεση</w:t>
      </w:r>
      <w:r w:rsidR="004378D6">
        <w:rPr>
          <w:rFonts w:asciiTheme="majorHAnsi" w:hAnsiTheme="majorHAnsi" w:cstheme="majorHAnsi"/>
          <w:b/>
          <w:bCs/>
        </w:rPr>
        <w:t xml:space="preserve">. </w:t>
      </w:r>
      <w:r w:rsidR="00921E3B" w:rsidRPr="00AD71D2">
        <w:rPr>
          <w:rFonts w:asciiTheme="majorHAnsi" w:hAnsiTheme="majorHAnsi" w:cstheme="majorHAnsi"/>
        </w:rPr>
        <w:t>Η επιλογή των μελών που θα συγκροτήσουν τη συμβουλευτική επιτροπή θα πραγματοποιείται από τη</w:t>
      </w:r>
      <w:r w:rsidRPr="00AD71D2">
        <w:rPr>
          <w:rFonts w:asciiTheme="majorHAnsi" w:hAnsiTheme="majorHAnsi" w:cstheme="majorHAnsi"/>
        </w:rPr>
        <w:t>ν Σ</w:t>
      </w:r>
      <w:r w:rsidR="00921E3B" w:rsidRPr="00AD71D2">
        <w:rPr>
          <w:rFonts w:asciiTheme="majorHAnsi" w:hAnsiTheme="majorHAnsi" w:cstheme="majorHAnsi"/>
        </w:rPr>
        <w:t>υνέλευση του Τμήματος</w:t>
      </w:r>
      <w:r w:rsidR="008406C0" w:rsidRPr="00AD71D2">
        <w:rPr>
          <w:rFonts w:asciiTheme="majorHAnsi" w:hAnsiTheme="majorHAnsi" w:cstheme="majorHAnsi"/>
        </w:rPr>
        <w:t xml:space="preserve"> και μπορεί να απαρτίζεται από 5-10 μέλη. </w:t>
      </w:r>
    </w:p>
    <w:p w14:paraId="618A1B90" w14:textId="77777777" w:rsidR="004378D6" w:rsidRDefault="004378D6" w:rsidP="0060291E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0A5060D2" w14:textId="77777777" w:rsidR="00921E3B" w:rsidRPr="00AD71D2" w:rsidRDefault="00192DA4" w:rsidP="0060291E">
      <w:pPr>
        <w:spacing w:after="0" w:line="240" w:lineRule="auto"/>
        <w:jc w:val="both"/>
        <w:rPr>
          <w:rFonts w:asciiTheme="majorHAnsi" w:hAnsiTheme="majorHAnsi" w:cstheme="majorHAnsi"/>
        </w:rPr>
      </w:pPr>
      <w:proofErr w:type="spellStart"/>
      <w:r w:rsidRPr="00B50F47">
        <w:rPr>
          <w:rFonts w:asciiTheme="majorHAnsi" w:hAnsiTheme="majorHAnsi" w:cstheme="majorHAnsi"/>
          <w:b/>
          <w:bCs/>
        </w:rPr>
        <w:t>Επιλεξιμότητα</w:t>
      </w:r>
      <w:r w:rsidR="004378D6">
        <w:rPr>
          <w:rFonts w:asciiTheme="majorHAnsi" w:hAnsiTheme="majorHAnsi" w:cstheme="majorHAnsi"/>
          <w:b/>
          <w:bCs/>
        </w:rPr>
        <w:t>.</w:t>
      </w:r>
      <w:r w:rsidR="00921E3B" w:rsidRPr="00AD71D2">
        <w:rPr>
          <w:rFonts w:asciiTheme="majorHAnsi" w:hAnsiTheme="majorHAnsi" w:cstheme="majorHAnsi"/>
        </w:rPr>
        <w:t>Τα</w:t>
      </w:r>
      <w:proofErr w:type="spellEnd"/>
      <w:r w:rsidR="00921E3B" w:rsidRPr="00AD71D2">
        <w:rPr>
          <w:rFonts w:asciiTheme="majorHAnsi" w:hAnsiTheme="majorHAnsi" w:cstheme="majorHAnsi"/>
        </w:rPr>
        <w:t xml:space="preserve"> μέλη της Συμβουλευτικής Επιτροπής να προέρχονται από τον ακαδημαϊκό χώ</w:t>
      </w:r>
      <w:r w:rsidR="008406C0" w:rsidRPr="00AD71D2">
        <w:rPr>
          <w:rFonts w:asciiTheme="majorHAnsi" w:hAnsiTheme="majorHAnsi" w:cstheme="majorHAnsi"/>
        </w:rPr>
        <w:t>ρο, τον χώρο της έρευνας και των επιχειρήσεων</w:t>
      </w:r>
      <w:r w:rsidR="00921E3B" w:rsidRPr="00AD71D2">
        <w:rPr>
          <w:rFonts w:asciiTheme="majorHAnsi" w:hAnsiTheme="majorHAnsi" w:cstheme="majorHAnsi"/>
        </w:rPr>
        <w:t xml:space="preserve"> σ</w:t>
      </w:r>
      <w:r w:rsidR="008406C0" w:rsidRPr="00AD71D2">
        <w:rPr>
          <w:rFonts w:asciiTheme="majorHAnsi" w:hAnsiTheme="majorHAnsi" w:cstheme="majorHAnsi"/>
        </w:rPr>
        <w:t>χετικών</w:t>
      </w:r>
      <w:r w:rsidR="00921E3B" w:rsidRPr="00AD71D2">
        <w:rPr>
          <w:rFonts w:asciiTheme="majorHAnsi" w:hAnsiTheme="majorHAnsi" w:cstheme="majorHAnsi"/>
        </w:rPr>
        <w:t xml:space="preserve"> με το αντικείμενο της Ακαδημαϊκής Μονάδας</w:t>
      </w:r>
      <w:r w:rsidR="00921E3B" w:rsidRPr="00921E3B">
        <w:rPr>
          <w:rFonts w:asciiTheme="majorHAnsi" w:hAnsiTheme="majorHAnsi" w:cstheme="majorHAnsi"/>
        </w:rPr>
        <w:t>.</w:t>
      </w:r>
      <w:r w:rsidRPr="00AD71D2">
        <w:rPr>
          <w:rFonts w:asciiTheme="majorHAnsi" w:hAnsiTheme="majorHAnsi" w:cstheme="majorHAnsi"/>
        </w:rPr>
        <w:t xml:space="preserve"> Τα μέλη έχουν τη δυνατότητα να παραιτηθούν ανά πάσα στιγμή με απλή γραπτή γ</w:t>
      </w:r>
      <w:r w:rsidR="008406C0" w:rsidRPr="00AD71D2">
        <w:rPr>
          <w:rFonts w:asciiTheme="majorHAnsi" w:hAnsiTheme="majorHAnsi" w:cstheme="majorHAnsi"/>
        </w:rPr>
        <w:t>νωστοποίηση προς τον Πρόεδρο του Τμήματος</w:t>
      </w:r>
      <w:r w:rsidRPr="00AD71D2">
        <w:rPr>
          <w:rFonts w:asciiTheme="majorHAnsi" w:hAnsiTheme="majorHAnsi" w:cstheme="majorHAnsi"/>
        </w:rPr>
        <w:t xml:space="preserve">. Μετά από την παραίτηση μέλους η </w:t>
      </w:r>
      <w:r w:rsidR="00921E3B" w:rsidRPr="00AD71D2">
        <w:rPr>
          <w:rFonts w:asciiTheme="majorHAnsi" w:hAnsiTheme="majorHAnsi" w:cstheme="majorHAnsi"/>
        </w:rPr>
        <w:t>Συνέλευση</w:t>
      </w:r>
      <w:r w:rsidRPr="00AD71D2">
        <w:rPr>
          <w:rFonts w:asciiTheme="majorHAnsi" w:hAnsiTheme="majorHAnsi" w:cstheme="majorHAnsi"/>
        </w:rPr>
        <w:t xml:space="preserve"> αποφασίζει για την αντικατάσταση του.</w:t>
      </w:r>
      <w:r w:rsidR="0060291E" w:rsidRPr="0060291E">
        <w:rPr>
          <w:rFonts w:asciiTheme="majorHAnsi" w:hAnsiTheme="majorHAnsi" w:cstheme="majorHAnsi"/>
        </w:rPr>
        <w:t xml:space="preserve"> </w:t>
      </w:r>
    </w:p>
    <w:p w14:paraId="489F1548" w14:textId="77777777" w:rsidR="00AD71D2" w:rsidRPr="004378D6" w:rsidRDefault="00AD71D2" w:rsidP="00A40D7F">
      <w:pPr>
        <w:pStyle w:val="2"/>
        <w:spacing w:before="0" w:line="240" w:lineRule="auto"/>
      </w:pPr>
    </w:p>
    <w:p w14:paraId="1A003F74" w14:textId="77777777" w:rsidR="004378D6" w:rsidRDefault="004378D6" w:rsidP="00A40D7F">
      <w:pPr>
        <w:pStyle w:val="2"/>
        <w:spacing w:before="0" w:line="240" w:lineRule="auto"/>
      </w:pPr>
    </w:p>
    <w:p w14:paraId="168F05E2" w14:textId="77777777" w:rsidR="004378D6" w:rsidRPr="004378D6" w:rsidRDefault="004378D6" w:rsidP="004378D6"/>
    <w:p w14:paraId="07E1602F" w14:textId="77777777" w:rsidR="008B0E60" w:rsidRDefault="008B0E60" w:rsidP="00A40D7F">
      <w:pPr>
        <w:pStyle w:val="2"/>
        <w:spacing w:before="0" w:line="240" w:lineRule="auto"/>
      </w:pPr>
    </w:p>
    <w:p w14:paraId="6C339D93" w14:textId="77777777" w:rsidR="00192DA4" w:rsidRDefault="00192DA4" w:rsidP="00A40D7F">
      <w:pPr>
        <w:pStyle w:val="2"/>
        <w:spacing w:before="0" w:line="240" w:lineRule="auto"/>
      </w:pPr>
      <w:r w:rsidRPr="000E29A1">
        <w:t>Σ</w:t>
      </w:r>
      <w:r>
        <w:t>υνεδριάσεις</w:t>
      </w:r>
    </w:p>
    <w:p w14:paraId="1330FA94" w14:textId="77777777" w:rsidR="00192DA4" w:rsidRDefault="00192DA4" w:rsidP="004E703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0F47">
        <w:rPr>
          <w:rFonts w:asciiTheme="majorHAnsi" w:hAnsiTheme="majorHAnsi" w:cstheme="majorHAnsi"/>
          <w:b/>
          <w:bCs/>
        </w:rPr>
        <w:t>Τακτικές Συνεδριάσεις.</w:t>
      </w:r>
      <w:r w:rsidRPr="00B50F47">
        <w:rPr>
          <w:rFonts w:asciiTheme="majorHAnsi" w:hAnsiTheme="majorHAnsi" w:cstheme="majorHAnsi"/>
        </w:rPr>
        <w:t xml:space="preserve"> </w:t>
      </w:r>
      <w:r w:rsidRPr="00AD71D2">
        <w:rPr>
          <w:rFonts w:asciiTheme="majorHAnsi" w:hAnsiTheme="majorHAnsi" w:cstheme="majorHAnsi"/>
        </w:rPr>
        <w:t>Η Συμβουλ</w:t>
      </w:r>
      <w:r w:rsidR="00E05284">
        <w:rPr>
          <w:rFonts w:asciiTheme="majorHAnsi" w:hAnsiTheme="majorHAnsi" w:cstheme="majorHAnsi"/>
        </w:rPr>
        <w:t>ευτική Επιτροπή  πραγματοποιεί 3</w:t>
      </w:r>
      <w:r w:rsidRPr="00AD71D2">
        <w:rPr>
          <w:rFonts w:asciiTheme="majorHAnsi" w:hAnsiTheme="majorHAnsi" w:cstheme="majorHAnsi"/>
        </w:rPr>
        <w:t xml:space="preserve"> τακτικές συνεδριάσεις ετησίως. Οι συνεδριάσεις  ενδέχεται να εναλλάσσονται μεταξύ τοποθεσιών δραστηριότητας του </w:t>
      </w:r>
      <w:r w:rsidR="008406C0" w:rsidRPr="00AD71D2">
        <w:rPr>
          <w:rFonts w:asciiTheme="majorHAnsi" w:hAnsiTheme="majorHAnsi" w:cstheme="majorHAnsi"/>
        </w:rPr>
        <w:t>Τμήματος</w:t>
      </w:r>
      <w:r w:rsidRPr="00AD71D2">
        <w:rPr>
          <w:rFonts w:asciiTheme="majorHAnsi" w:hAnsiTheme="majorHAnsi" w:cstheme="majorHAnsi"/>
        </w:rPr>
        <w:t xml:space="preserve"> μετά από απόφαση της </w:t>
      </w:r>
      <w:r w:rsidR="008406C0" w:rsidRPr="00AD71D2">
        <w:rPr>
          <w:rFonts w:asciiTheme="majorHAnsi" w:hAnsiTheme="majorHAnsi" w:cstheme="majorHAnsi"/>
        </w:rPr>
        <w:t xml:space="preserve">Εξωτερικής </w:t>
      </w:r>
      <w:r w:rsidRPr="00AD71D2">
        <w:rPr>
          <w:rFonts w:asciiTheme="majorHAnsi" w:hAnsiTheme="majorHAnsi" w:cstheme="majorHAnsi"/>
        </w:rPr>
        <w:t xml:space="preserve">Συμβουλευτικής Επιτροπής. </w:t>
      </w:r>
      <w:r w:rsidR="00F01F00" w:rsidRPr="00AD71D2">
        <w:rPr>
          <w:rFonts w:asciiTheme="majorHAnsi" w:hAnsiTheme="majorHAnsi" w:cstheme="majorHAnsi"/>
        </w:rPr>
        <w:t xml:space="preserve">Για την γραμματειακή υποστήριξη και τήρηση πρακτικών υπεύθυνο διάθεσης  προσωπικού είναι το Τμήμα. </w:t>
      </w:r>
    </w:p>
    <w:p w14:paraId="5909C213" w14:textId="77777777" w:rsidR="004378D6" w:rsidRPr="00AD71D2" w:rsidRDefault="004378D6" w:rsidP="004E703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6674996" w14:textId="77777777" w:rsidR="00192DA4" w:rsidRDefault="00192DA4" w:rsidP="00192DA4">
      <w:pPr>
        <w:spacing w:after="100" w:afterAutospacing="1" w:line="240" w:lineRule="auto"/>
        <w:jc w:val="both"/>
        <w:rPr>
          <w:rFonts w:asciiTheme="majorHAnsi" w:hAnsiTheme="majorHAnsi" w:cstheme="majorHAnsi"/>
          <w:b/>
          <w:bCs/>
        </w:rPr>
      </w:pPr>
      <w:r w:rsidRPr="00B50F47">
        <w:rPr>
          <w:rFonts w:asciiTheme="majorHAnsi" w:hAnsiTheme="majorHAnsi" w:cstheme="majorHAnsi"/>
          <w:b/>
          <w:bCs/>
        </w:rPr>
        <w:t>Έκτακτες Συνεδριάσεις.</w:t>
      </w:r>
      <w:r w:rsidRPr="00B50F47">
        <w:rPr>
          <w:rFonts w:asciiTheme="majorHAnsi" w:hAnsiTheme="majorHAnsi" w:cstheme="majorHAnsi"/>
        </w:rPr>
        <w:t xml:space="preserve"> Έκτακτες Συνεδριάσεις της Συμβουλευτικής Επιτροπής μπορούν να πραγματοποιούνται ανάλογα με τις ανάγκες του </w:t>
      </w:r>
      <w:r w:rsidR="008406C0">
        <w:rPr>
          <w:rFonts w:asciiTheme="majorHAnsi" w:hAnsiTheme="majorHAnsi" w:cstheme="majorHAnsi"/>
        </w:rPr>
        <w:t>Τμήματος</w:t>
      </w:r>
      <w:r w:rsidRPr="00B50F47">
        <w:rPr>
          <w:rFonts w:asciiTheme="majorHAnsi" w:hAnsiTheme="majorHAnsi" w:cstheme="majorHAnsi"/>
        </w:rPr>
        <w:t xml:space="preserve"> </w:t>
      </w:r>
      <w:r w:rsidR="00E05284">
        <w:rPr>
          <w:rFonts w:asciiTheme="majorHAnsi" w:hAnsiTheme="majorHAnsi" w:cstheme="majorHAnsi"/>
        </w:rPr>
        <w:t xml:space="preserve"> και </w:t>
      </w:r>
      <w:r w:rsidRPr="00B50F47">
        <w:rPr>
          <w:rFonts w:asciiTheme="majorHAnsi" w:hAnsiTheme="majorHAnsi" w:cstheme="majorHAnsi"/>
        </w:rPr>
        <w:t xml:space="preserve">μετά από </w:t>
      </w:r>
      <w:r w:rsidR="008406C0">
        <w:rPr>
          <w:rFonts w:asciiTheme="majorHAnsi" w:hAnsiTheme="majorHAnsi" w:cstheme="majorHAnsi"/>
        </w:rPr>
        <w:t>πρόσκληση της Συνέλευσης</w:t>
      </w:r>
      <w:r w:rsidRPr="00B50F47">
        <w:rPr>
          <w:rFonts w:asciiTheme="majorHAnsi" w:hAnsiTheme="majorHAnsi" w:cstheme="majorHAnsi"/>
        </w:rPr>
        <w:t>.</w:t>
      </w:r>
      <w:r w:rsidRPr="00B50F47">
        <w:rPr>
          <w:rFonts w:asciiTheme="majorHAnsi" w:hAnsiTheme="majorHAnsi" w:cstheme="majorHAnsi"/>
          <w:b/>
          <w:bCs/>
        </w:rPr>
        <w:t xml:space="preserve"> </w:t>
      </w:r>
    </w:p>
    <w:p w14:paraId="237EF4E8" w14:textId="77777777" w:rsidR="007610F3" w:rsidRPr="00623E52" w:rsidRDefault="00192DA4" w:rsidP="0060291E">
      <w:pPr>
        <w:spacing w:after="100" w:afterAutospacing="1" w:line="240" w:lineRule="auto"/>
        <w:jc w:val="both"/>
      </w:pPr>
      <w:r w:rsidRPr="00B50F47">
        <w:rPr>
          <w:rFonts w:asciiTheme="majorHAnsi" w:hAnsiTheme="majorHAnsi" w:cstheme="majorHAnsi"/>
          <w:b/>
          <w:bCs/>
        </w:rPr>
        <w:t>Συμμετοχή.</w:t>
      </w:r>
      <w:r w:rsidRPr="00B50F47">
        <w:rPr>
          <w:rFonts w:asciiTheme="majorHAnsi" w:hAnsiTheme="majorHAnsi" w:cstheme="majorHAnsi"/>
        </w:rPr>
        <w:t xml:space="preserve"> Τα μέλη της Συμβουλευτικής Επιτροπής αναμένεται να συμμετέχουν σε τουλάχιστον δύο συνεδριάσεις του συμβουλίου ετησίως, είτε δια ζώσης είτε με την </w:t>
      </w:r>
      <w:r w:rsidRPr="00E05284">
        <w:rPr>
          <w:rFonts w:asciiTheme="majorHAnsi" w:hAnsiTheme="majorHAnsi" w:cstheme="majorHAnsi"/>
          <w:bCs/>
        </w:rPr>
        <w:t>χρήση ηλεκτρονικών μέσων επικοινωνίας.</w:t>
      </w:r>
    </w:p>
    <w:sectPr w:rsidR="007610F3" w:rsidRPr="00623E52" w:rsidSect="0013392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C3BF" w14:textId="77777777" w:rsidR="0013392B" w:rsidRDefault="0013392B" w:rsidP="00192DA4">
      <w:pPr>
        <w:spacing w:after="0" w:line="240" w:lineRule="auto"/>
      </w:pPr>
      <w:r>
        <w:separator/>
      </w:r>
    </w:p>
  </w:endnote>
  <w:endnote w:type="continuationSeparator" w:id="0">
    <w:p w14:paraId="1E345BBE" w14:textId="77777777" w:rsidR="0013392B" w:rsidRDefault="0013392B" w:rsidP="0019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5844"/>
      <w:docPartObj>
        <w:docPartGallery w:val="Page Numbers (Bottom of Page)"/>
        <w:docPartUnique/>
      </w:docPartObj>
    </w:sdtPr>
    <w:sdtContent>
      <w:p w14:paraId="67C6E2F1" w14:textId="77777777" w:rsidR="008406C0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6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D3488" w14:textId="77777777" w:rsidR="008406C0" w:rsidRDefault="008406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585D" w14:textId="77777777" w:rsidR="0013392B" w:rsidRDefault="0013392B" w:rsidP="00192DA4">
      <w:pPr>
        <w:spacing w:after="0" w:line="240" w:lineRule="auto"/>
      </w:pPr>
      <w:r>
        <w:separator/>
      </w:r>
    </w:p>
  </w:footnote>
  <w:footnote w:type="continuationSeparator" w:id="0">
    <w:p w14:paraId="7C88FE94" w14:textId="77777777" w:rsidR="0013392B" w:rsidRDefault="0013392B" w:rsidP="0019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2A3C" w14:textId="77777777" w:rsidR="00192DA4" w:rsidRDefault="00192DA4">
    <w:pPr>
      <w:pStyle w:val="a3"/>
    </w:pPr>
    <w:r w:rsidRPr="00192DA4">
      <w:rPr>
        <w:noProof/>
        <w:lang w:eastAsia="el-GR"/>
      </w:rPr>
      <w:drawing>
        <wp:inline distT="0" distB="0" distL="0" distR="0" wp14:anchorId="3FEFA1A7" wp14:editId="67194D65">
          <wp:extent cx="5505445" cy="571500"/>
          <wp:effectExtent l="19050" t="0" r="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308" cy="571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2613"/>
    <w:multiLevelType w:val="hybridMultilevel"/>
    <w:tmpl w:val="CC86D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6B84"/>
    <w:multiLevelType w:val="hybridMultilevel"/>
    <w:tmpl w:val="C8D295D8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6A661C81"/>
    <w:multiLevelType w:val="hybridMultilevel"/>
    <w:tmpl w:val="FE14D6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02F81"/>
    <w:multiLevelType w:val="hybridMultilevel"/>
    <w:tmpl w:val="22962E08"/>
    <w:lvl w:ilvl="0" w:tplc="3D042E1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42024">
    <w:abstractNumId w:val="1"/>
  </w:num>
  <w:num w:numId="2" w16cid:durableId="2087459146">
    <w:abstractNumId w:val="0"/>
  </w:num>
  <w:num w:numId="3" w16cid:durableId="1242526839">
    <w:abstractNumId w:val="3"/>
  </w:num>
  <w:num w:numId="4" w16cid:durableId="44528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A4"/>
    <w:rsid w:val="0013392B"/>
    <w:rsid w:val="00192DA4"/>
    <w:rsid w:val="001F7DED"/>
    <w:rsid w:val="00275C8A"/>
    <w:rsid w:val="003C5AFC"/>
    <w:rsid w:val="004378D6"/>
    <w:rsid w:val="004607BB"/>
    <w:rsid w:val="004E703A"/>
    <w:rsid w:val="0060291E"/>
    <w:rsid w:val="00623E52"/>
    <w:rsid w:val="006A6F3D"/>
    <w:rsid w:val="007610F3"/>
    <w:rsid w:val="008406C0"/>
    <w:rsid w:val="008B0E60"/>
    <w:rsid w:val="008D41E7"/>
    <w:rsid w:val="008F3679"/>
    <w:rsid w:val="00921E3B"/>
    <w:rsid w:val="00A40D7F"/>
    <w:rsid w:val="00A4670C"/>
    <w:rsid w:val="00A51E38"/>
    <w:rsid w:val="00AD6C8D"/>
    <w:rsid w:val="00AD71D2"/>
    <w:rsid w:val="00D2125A"/>
    <w:rsid w:val="00E05284"/>
    <w:rsid w:val="00F01F00"/>
    <w:rsid w:val="00F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30374"/>
  <w15:docId w15:val="{51CE2B91-DFC6-47E5-88E4-0F4C65A4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0F3"/>
  </w:style>
  <w:style w:type="paragraph" w:styleId="1">
    <w:name w:val="heading 1"/>
    <w:basedOn w:val="a"/>
    <w:next w:val="a"/>
    <w:link w:val="1Char"/>
    <w:uiPriority w:val="9"/>
    <w:qFormat/>
    <w:rsid w:val="00192DA4"/>
    <w:pPr>
      <w:keepNext/>
      <w:keepLines/>
      <w:spacing w:before="400" w:after="120"/>
      <w:outlineLvl w:val="0"/>
    </w:pPr>
    <w:rPr>
      <w:rFonts w:asciiTheme="majorHAnsi" w:eastAsia="Arial" w:hAnsiTheme="majorHAnsi" w:cstheme="majorHAnsi"/>
      <w:b/>
      <w:bCs/>
      <w:sz w:val="36"/>
      <w:szCs w:val="36"/>
      <w:lang w:eastAsia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2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2DA4"/>
    <w:rPr>
      <w:rFonts w:asciiTheme="majorHAnsi" w:eastAsia="Arial" w:hAnsiTheme="majorHAnsi" w:cstheme="majorHAnsi"/>
      <w:b/>
      <w:bCs/>
      <w:sz w:val="36"/>
      <w:szCs w:val="36"/>
      <w:lang w:eastAsia="en-GB"/>
    </w:rPr>
  </w:style>
  <w:style w:type="paragraph" w:styleId="a3">
    <w:name w:val="header"/>
    <w:basedOn w:val="a"/>
    <w:link w:val="Char"/>
    <w:uiPriority w:val="99"/>
    <w:semiHidden/>
    <w:unhideWhenUsed/>
    <w:rsid w:val="00192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92DA4"/>
  </w:style>
  <w:style w:type="paragraph" w:styleId="a4">
    <w:name w:val="footer"/>
    <w:basedOn w:val="a"/>
    <w:link w:val="Char0"/>
    <w:uiPriority w:val="99"/>
    <w:unhideWhenUsed/>
    <w:rsid w:val="00192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2DA4"/>
  </w:style>
  <w:style w:type="paragraph" w:styleId="a5">
    <w:name w:val="Balloon Text"/>
    <w:basedOn w:val="a"/>
    <w:link w:val="Char1"/>
    <w:uiPriority w:val="99"/>
    <w:semiHidden/>
    <w:unhideWhenUsed/>
    <w:rsid w:val="0019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92DA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9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92DA4"/>
    <w:pPr>
      <w:spacing w:after="0"/>
      <w:ind w:left="720"/>
      <w:contextualSpacing/>
    </w:pPr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-KALLIOPI SCHOULIDOU</cp:lastModifiedBy>
  <cp:revision>2</cp:revision>
  <dcterms:created xsi:type="dcterms:W3CDTF">2024-04-05T12:53:00Z</dcterms:created>
  <dcterms:modified xsi:type="dcterms:W3CDTF">2024-04-05T12:53:00Z</dcterms:modified>
</cp:coreProperties>
</file>